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13" w:rsidRDefault="006818E9">
      <w:r>
        <w:t>ПЛАН ФИНАНСОВО-ХОЗЯЙСТВЕННОЙ ДЕЯТЕЛЬНОСТИ НА 2016 год</w:t>
      </w:r>
    </w:p>
    <w:p w:rsidR="006818E9" w:rsidRDefault="006818E9">
      <w:r>
        <w:rPr>
          <w:noProof/>
          <w:lang w:eastAsia="ru-RU"/>
        </w:rPr>
        <w:drawing>
          <wp:inline distT="0" distB="0" distL="0" distR="0">
            <wp:extent cx="5940425" cy="8327396"/>
            <wp:effectExtent l="0" t="0" r="3175" b="0"/>
            <wp:docPr id="1" name="Рисунок 1" descr="C:\Users\алина\Desktop\План финансово-хозяйственной деятельности на 2016 го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на\Desktop\План финансово-хозяйственной деятельности на 2016 год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E9"/>
    <w:rsid w:val="00556E13"/>
    <w:rsid w:val="0068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81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81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2016-04-04T23:00:00Z</dcterms:created>
  <dcterms:modified xsi:type="dcterms:W3CDTF">2016-04-04T23:03:00Z</dcterms:modified>
</cp:coreProperties>
</file>